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518DFA20"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5C183F">
        <w:rPr>
          <w:b/>
        </w:rPr>
        <w:tab/>
      </w:r>
      <w:r w:rsidR="00F7247D" w:rsidRPr="00D85931">
        <w:rPr>
          <w:b/>
        </w:rPr>
        <w:t>R</w:t>
      </w:r>
      <w:r w:rsidR="005C183F">
        <w:rPr>
          <w:b/>
        </w:rPr>
        <w:t>3</w:t>
      </w:r>
      <w:r w:rsidR="00F7247D" w:rsidRPr="00D85931">
        <w:rPr>
          <w:b/>
        </w:rPr>
        <w:t>-</w:t>
      </w:r>
      <w:r w:rsidR="00B06B36">
        <w:rPr>
          <w:b/>
        </w:rPr>
        <w:t>260470</w:t>
      </w:r>
    </w:p>
    <w:p w14:paraId="7C2C31D2" w14:textId="6E348690" w:rsidR="00C51664" w:rsidRDefault="00C273B8" w:rsidP="00C51664">
      <w:pPr>
        <w:ind w:left="1800" w:hanging="1800"/>
        <w:rPr>
          <w:b/>
        </w:rPr>
      </w:pPr>
      <w:r>
        <w:rPr>
          <w:b/>
        </w:rPr>
        <w:t>Gothenburg</w:t>
      </w:r>
      <w:r w:rsidR="00712568" w:rsidRPr="00712568">
        <w:rPr>
          <w:b/>
        </w:rPr>
        <w:t>,</w:t>
      </w:r>
      <w:r w:rsidR="00D81AE8">
        <w:rPr>
          <w:b/>
        </w:rPr>
        <w:t xml:space="preserve"> </w:t>
      </w:r>
      <w:r>
        <w:rPr>
          <w:b/>
        </w:rPr>
        <w:t>Sweden</w:t>
      </w:r>
      <w:r w:rsidR="00D81AE8">
        <w:rPr>
          <w:b/>
        </w:rPr>
        <w:t xml:space="preserve">, </w:t>
      </w:r>
      <w:r>
        <w:rPr>
          <w:b/>
        </w:rPr>
        <w:t>Feb 9</w:t>
      </w:r>
      <w:r w:rsidR="00712568" w:rsidRPr="00712568">
        <w:rPr>
          <w:b/>
          <w:vertAlign w:val="superscript"/>
        </w:rPr>
        <w:t>th</w:t>
      </w:r>
      <w:r w:rsidR="00712568" w:rsidRPr="00712568">
        <w:rPr>
          <w:b/>
        </w:rPr>
        <w:t xml:space="preserve"> –</w:t>
      </w:r>
      <w:r>
        <w:rPr>
          <w:b/>
        </w:rPr>
        <w:t>13</w:t>
      </w:r>
      <w:r>
        <w:rPr>
          <w:b/>
          <w:vertAlign w:val="superscript"/>
        </w:rPr>
        <w:t>th</w:t>
      </w:r>
      <w:r w:rsidR="00712568" w:rsidRPr="00712568">
        <w:rPr>
          <w:b/>
        </w:rPr>
        <w:t>, 202</w:t>
      </w:r>
      <w:r>
        <w:rPr>
          <w:b/>
        </w:rPr>
        <w:t>6</w:t>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14182822"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AC2CC1">
        <w:rPr>
          <w:b/>
        </w:rPr>
        <w:t>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5359D02E" w:rsidR="000C1344" w:rsidRPr="00985FC3" w:rsidRDefault="0060603E" w:rsidP="00326FF6">
      <w:pPr>
        <w:ind w:left="1800" w:hanging="1800"/>
        <w:rPr>
          <w:b/>
        </w:rPr>
      </w:pPr>
      <w:r w:rsidRPr="00985FC3">
        <w:rPr>
          <w:b/>
        </w:rPr>
        <w:t>Title:</w:t>
      </w:r>
      <w:r w:rsidR="002D479B" w:rsidRPr="00985FC3">
        <w:tab/>
      </w:r>
      <w:r w:rsidR="00AC2CC1">
        <w:rPr>
          <w:rFonts w:cs="Arial"/>
          <w:b/>
          <w:bCs/>
          <w:color w:val="000000"/>
          <w:shd w:val="clear" w:color="auto" w:fill="FFFFFF"/>
        </w:rPr>
        <w:t xml:space="preserve">Discussion on RAN-CN Function Split and RAN Functions </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3C410F">
      <w:pPr>
        <w:pStyle w:val="Heading1"/>
      </w:pPr>
      <w:r w:rsidRPr="00633778">
        <w:t>Introduction</w:t>
      </w:r>
    </w:p>
    <w:p w14:paraId="1053DB47" w14:textId="302E9BBF" w:rsidR="00100066" w:rsidRDefault="00100066" w:rsidP="00D94D16">
      <w:pPr>
        <w:rPr>
          <w:lang w:eastAsia="zh-CN"/>
        </w:rPr>
      </w:pPr>
      <w:r>
        <w:t xml:space="preserve">A new study item </w:t>
      </w:r>
      <w:r w:rsidR="003D2A02">
        <w:fldChar w:fldCharType="begin"/>
      </w:r>
      <w:r w:rsidR="003D2A02">
        <w:instrText xml:space="preserve"> REF _Ref219707838 \r \h </w:instrText>
      </w:r>
      <w:r w:rsidR="003D2A02">
        <w:fldChar w:fldCharType="separate"/>
      </w:r>
      <w:r w:rsidR="003D2A02">
        <w:t>[1]</w:t>
      </w:r>
      <w:r w:rsidR="003D2A02">
        <w:fldChar w:fldCharType="end"/>
      </w:r>
      <w:r w:rsidR="003D2A02">
        <w:t xml:space="preserve"> </w:t>
      </w:r>
      <w:r>
        <w:t>was agreed at RAN#</w:t>
      </w:r>
      <w:r>
        <w:rPr>
          <w:rFonts w:hint="eastAsia"/>
        </w:rPr>
        <w:t>108</w:t>
      </w:r>
      <w:r>
        <w:t xml:space="preserve"> that aims to develop </w:t>
      </w:r>
      <w:r w:rsidR="00D94D16">
        <w:t>6G Radio (6GR)</w:t>
      </w:r>
      <w:r>
        <w:t xml:space="preserve"> to meet a broad range of use cases, and requirements</w:t>
      </w:r>
      <w:r w:rsidR="00D94D16">
        <w:t xml:space="preserve">. </w:t>
      </w:r>
      <w:r>
        <w:rPr>
          <w:rFonts w:hint="eastAsia"/>
          <w:lang w:eastAsia="zh-CN"/>
        </w:rPr>
        <w:t xml:space="preserve">One of the </w:t>
      </w:r>
      <w:r>
        <w:rPr>
          <w:lang w:eastAsia="zh-CN"/>
        </w:rPr>
        <w:t>objectives</w:t>
      </w:r>
      <w:r>
        <w:rPr>
          <w:rFonts w:hint="eastAsia"/>
          <w:lang w:eastAsia="zh-CN"/>
        </w:rPr>
        <w:t xml:space="preserve"> </w:t>
      </w:r>
      <w:r>
        <w:rPr>
          <w:lang w:eastAsia="zh-CN"/>
        </w:rPr>
        <w:t>of the study</w:t>
      </w:r>
      <w:r>
        <w:rPr>
          <w:rFonts w:hint="eastAsia"/>
          <w:lang w:eastAsia="zh-CN"/>
        </w:rPr>
        <w:t xml:space="preserve"> is:</w:t>
      </w:r>
    </w:p>
    <w:p w14:paraId="1012D346" w14:textId="77777777" w:rsidR="00D94D16" w:rsidRDefault="00D94D16" w:rsidP="00D94D16">
      <w:pPr>
        <w:rPr>
          <w:lang w:eastAsia="zh-CN"/>
        </w:rPr>
      </w:pPr>
    </w:p>
    <w:tbl>
      <w:tblPr>
        <w:tblStyle w:val="TableGrid"/>
        <w:tblW w:w="0" w:type="auto"/>
        <w:tblLook w:val="04A0" w:firstRow="1" w:lastRow="0" w:firstColumn="1" w:lastColumn="0" w:noHBand="0" w:noVBand="1"/>
      </w:tblPr>
      <w:tblGrid>
        <w:gridCol w:w="10070"/>
      </w:tblGrid>
      <w:tr w:rsidR="00D94D16" w14:paraId="6CBD1E4F" w14:textId="77777777" w:rsidTr="00D94D16">
        <w:tc>
          <w:tcPr>
            <w:tcW w:w="10070" w:type="dxa"/>
          </w:tcPr>
          <w:p w14:paraId="10CDDD24" w14:textId="1445FBE2" w:rsidR="00D94D16" w:rsidRPr="006879D3" w:rsidRDefault="00D94D16" w:rsidP="006879D3">
            <w:pPr>
              <w:pStyle w:val="ListParagraph"/>
              <w:numPr>
                <w:ilvl w:val="0"/>
                <w:numId w:val="75"/>
              </w:numPr>
              <w:overflowPunct w:val="0"/>
              <w:autoSpaceDE w:val="0"/>
              <w:autoSpaceDN w:val="0"/>
              <w:adjustRightInd w:val="0"/>
              <w:spacing w:line="360" w:lineRule="auto"/>
              <w:textAlignment w:val="baseline"/>
              <w:rPr>
                <w:color w:val="000000" w:themeColor="text1"/>
              </w:rPr>
            </w:pPr>
            <w:r w:rsidRPr="006879D3">
              <w:rPr>
                <w:color w:val="000000" w:themeColor="text1"/>
              </w:rPr>
              <w:t>Radio Access Network architecture, interface protocols and procedures</w:t>
            </w:r>
            <w:r>
              <w:t xml:space="preserve"> </w:t>
            </w:r>
            <w:r w:rsidRPr="006879D3">
              <w:rPr>
                <w:color w:val="000000" w:themeColor="text1"/>
              </w:rPr>
              <w:t xml:space="preserve">considering support of various services and </w:t>
            </w:r>
            <w:r w:rsidRPr="006879D3">
              <w:rPr>
                <w:rFonts w:hint="eastAsia"/>
                <w:color w:val="000000" w:themeColor="text1"/>
              </w:rPr>
              <w:t>functionalities</w:t>
            </w:r>
            <w:r w:rsidRPr="006879D3">
              <w:rPr>
                <w:color w:val="000000" w:themeColor="text1"/>
              </w:rPr>
              <w:t xml:space="preserve"> (e.g. AI/ML, sensing, </w:t>
            </w:r>
            <w:proofErr w:type="spellStart"/>
            <w:r w:rsidRPr="006879D3">
              <w:rPr>
                <w:color w:val="000000" w:themeColor="text1"/>
              </w:rPr>
              <w:t>etc</w:t>
            </w:r>
            <w:proofErr w:type="spellEnd"/>
            <w:r w:rsidRPr="006879D3">
              <w:rPr>
                <w:color w:val="000000" w:themeColor="text1"/>
              </w:rPr>
              <w:t>). [RAN3, RAN2]</w:t>
            </w:r>
          </w:p>
          <w:p w14:paraId="44A976AF" w14:textId="77777777" w:rsidR="00D94D16" w:rsidRDefault="00D94D16" w:rsidP="00D94D16">
            <w:pPr>
              <w:pStyle w:val="ListParagraph"/>
              <w:numPr>
                <w:ilvl w:val="0"/>
                <w:numId w:val="45"/>
              </w:numPr>
              <w:overflowPunct w:val="0"/>
              <w:autoSpaceDE w:val="0"/>
              <w:autoSpaceDN w:val="0"/>
              <w:adjustRightInd w:val="0"/>
              <w:spacing w:before="0" w:line="360" w:lineRule="auto"/>
              <w:jc w:val="left"/>
              <w:textAlignment w:val="baseline"/>
              <w:rPr>
                <w:color w:val="000000" w:themeColor="text1"/>
              </w:rPr>
            </w:pPr>
            <w:r>
              <w:rPr>
                <w:color w:val="000000" w:themeColor="text1"/>
              </w:rPr>
              <w:t>Overall RAN architecture aspects</w:t>
            </w:r>
            <w:r>
              <w:rPr>
                <w:rFonts w:hint="eastAsia"/>
                <w:color w:val="000000" w:themeColor="text1"/>
              </w:rPr>
              <w:t xml:space="preserve"> </w:t>
            </w:r>
            <w:r>
              <w:rPr>
                <w:color w:val="000000" w:themeColor="text1"/>
              </w:rPr>
              <w:t>[RAN3, RAN2]</w:t>
            </w:r>
          </w:p>
          <w:p w14:paraId="343AF1CA" w14:textId="77777777" w:rsidR="00D94D16" w:rsidRDefault="00D94D16" w:rsidP="00D94D16">
            <w:pPr>
              <w:pStyle w:val="ListParagraph"/>
              <w:numPr>
                <w:ilvl w:val="0"/>
                <w:numId w:val="45"/>
              </w:numPr>
              <w:overflowPunct w:val="0"/>
              <w:autoSpaceDE w:val="0"/>
              <w:autoSpaceDN w:val="0"/>
              <w:adjustRightInd w:val="0"/>
              <w:spacing w:before="0" w:line="360" w:lineRule="auto"/>
              <w:jc w:val="left"/>
              <w:textAlignment w:val="baseline"/>
              <w:rPr>
                <w:color w:val="000000" w:themeColor="text1"/>
              </w:rPr>
            </w:pPr>
            <w:r>
              <w:rPr>
                <w:color w:val="000000" w:themeColor="text1"/>
              </w:rPr>
              <w:t>RAN-CN functional split, interface, protocol stack and procedures [RAN3]</w:t>
            </w:r>
          </w:p>
          <w:p w14:paraId="32B1DECD" w14:textId="5FB1AE04" w:rsidR="00D94D16" w:rsidRPr="00D94D16" w:rsidRDefault="00D94D16" w:rsidP="00D94D16">
            <w:pPr>
              <w:pStyle w:val="ListParagraph"/>
              <w:numPr>
                <w:ilvl w:val="0"/>
                <w:numId w:val="45"/>
              </w:numPr>
              <w:overflowPunct w:val="0"/>
              <w:autoSpaceDE w:val="0"/>
              <w:autoSpaceDN w:val="0"/>
              <w:adjustRightInd w:val="0"/>
              <w:spacing w:before="0" w:line="360" w:lineRule="auto"/>
              <w:jc w:val="left"/>
              <w:textAlignment w:val="baseline"/>
              <w:rPr>
                <w:color w:val="000000" w:themeColor="text1"/>
              </w:rPr>
            </w:pPr>
            <w:r>
              <w:rPr>
                <w:color w:val="000000" w:themeColor="text1"/>
              </w:rPr>
              <w:t>RAN internal functional split, interfaces, protocol stacks and procedures, [RAN3, RAN2]</w:t>
            </w:r>
          </w:p>
        </w:tc>
      </w:tr>
    </w:tbl>
    <w:p w14:paraId="2E8A1C58" w14:textId="77777777" w:rsidR="00D94D16" w:rsidRDefault="00D94D16" w:rsidP="00D94D16"/>
    <w:p w14:paraId="3B963CCC" w14:textId="13F610AC" w:rsidR="00D97476" w:rsidRPr="00D97476" w:rsidRDefault="000B7C6C" w:rsidP="00D97476">
      <w:r w:rsidRPr="00F365EB">
        <w:t>In this contribution</w:t>
      </w:r>
      <w:r w:rsidR="00F151BF" w:rsidRPr="00F365EB">
        <w:t>,</w:t>
      </w:r>
      <w:r w:rsidRPr="00F365EB">
        <w:t xml:space="preserve"> we discuss </w:t>
      </w:r>
      <w:r w:rsidR="00100066">
        <w:t>the RAN-CN function split and RAN functions for 6G</w:t>
      </w:r>
      <w:r w:rsidR="0001523E" w:rsidRPr="00F365EB">
        <w:t xml:space="preserve">. </w:t>
      </w:r>
    </w:p>
    <w:p w14:paraId="11D5CE8D" w14:textId="77777777" w:rsidR="00AC2CC1" w:rsidRPr="00AC2CC1" w:rsidRDefault="00AC2CC1" w:rsidP="00AC2CC1">
      <w:pPr>
        <w:pStyle w:val="Heading1"/>
      </w:pPr>
      <w:r w:rsidRPr="00AC2CC1">
        <w:t>RAN-CN Functional Split</w:t>
      </w:r>
    </w:p>
    <w:p w14:paraId="5261BB8E" w14:textId="77777777" w:rsidR="00AC2CC1" w:rsidRPr="00AC2CC1" w:rsidRDefault="00AC2CC1" w:rsidP="00AC2CC1">
      <w:pPr>
        <w:spacing w:before="120" w:after="120"/>
        <w:rPr>
          <w:lang w:eastAsia="zh-CN"/>
        </w:rPr>
      </w:pPr>
      <w:r w:rsidRPr="00AC2CC1">
        <w:rPr>
          <w:lang w:eastAsia="zh-CN"/>
        </w:rPr>
        <w:t>This section describes the logical distribution of functions between the Radio Access Network (RAN) and the Core Network (CN) as defined in 5G standards and explores considerations for its evolution.</w:t>
      </w:r>
    </w:p>
    <w:p w14:paraId="0A65299B" w14:textId="77777777" w:rsidR="00AC2CC1" w:rsidRPr="00AC2CC1" w:rsidRDefault="00AC2CC1" w:rsidP="00AC2CC1">
      <w:pPr>
        <w:spacing w:before="120" w:after="120"/>
        <w:rPr>
          <w:lang w:eastAsia="zh-CN"/>
        </w:rPr>
      </w:pPr>
      <w:r w:rsidRPr="00AC2CC1">
        <w:rPr>
          <w:b/>
          <w:bCs/>
          <w:lang w:eastAsia="zh-CN"/>
        </w:rPr>
        <w:t>Current 5G Paradigm</w:t>
      </w:r>
      <w:r w:rsidRPr="00AC2CC1">
        <w:rPr>
          <w:lang w:eastAsia="zh-CN"/>
        </w:rPr>
        <w:t xml:space="preserve">: The functional split is governed by the Control and User Plane Separation (CUPS) principle. The RAN (comprising </w:t>
      </w:r>
      <w:proofErr w:type="spellStart"/>
      <w:r w:rsidRPr="00AC2CC1">
        <w:rPr>
          <w:lang w:eastAsia="zh-CN"/>
        </w:rPr>
        <w:t>gNB</w:t>
      </w:r>
      <w:proofErr w:type="spellEnd"/>
      <w:r w:rsidRPr="00AC2CC1">
        <w:rPr>
          <w:lang w:eastAsia="zh-CN"/>
        </w:rPr>
        <w:t xml:space="preserve">-CU and </w:t>
      </w:r>
      <w:proofErr w:type="spellStart"/>
      <w:r w:rsidRPr="00AC2CC1">
        <w:rPr>
          <w:lang w:eastAsia="zh-CN"/>
        </w:rPr>
        <w:t>gNB</w:t>
      </w:r>
      <w:proofErr w:type="spellEnd"/>
      <w:r w:rsidRPr="00AC2CC1">
        <w:rPr>
          <w:lang w:eastAsia="zh-CN"/>
        </w:rPr>
        <w:t>-DU) is responsible for real-time, latency-sensitive functions including radio resource management, scheduling, and user data processing up to the PDCP layer. The CN hosts non-real-time control functions (AMF, SMF) for session and mobility management, and centralized user plane functions (UPF) for data anchoring and policy enforcement. QoS is primarily enforced based on standardized QoS Flow Identifiers (QFIs) mapped to data radio bearers.</w:t>
      </w:r>
    </w:p>
    <w:p w14:paraId="65F9CBD0" w14:textId="290904D6" w:rsidR="00AC2CC1" w:rsidRPr="00AC2CC1" w:rsidRDefault="00AC2CC1" w:rsidP="00AC2CC1">
      <w:pPr>
        <w:spacing w:before="120" w:after="120"/>
        <w:rPr>
          <w:lang w:eastAsia="zh-CN"/>
        </w:rPr>
      </w:pPr>
      <w:r w:rsidRPr="00AC2CC1">
        <w:rPr>
          <w:lang w:eastAsia="zh-CN"/>
        </w:rPr>
        <w:t>The functional split is expected to evolve to meet future service requirements. Key drivers include:</w:t>
      </w:r>
    </w:p>
    <w:p w14:paraId="3B0CE6B8" w14:textId="77777777" w:rsidR="00AC2CC1" w:rsidRPr="00AC2CC1" w:rsidRDefault="00AC2CC1" w:rsidP="00AC2CC1">
      <w:pPr>
        <w:pStyle w:val="ListParagraph"/>
        <w:numPr>
          <w:ilvl w:val="0"/>
          <w:numId w:val="65"/>
        </w:numPr>
        <w:snapToGrid w:val="0"/>
        <w:spacing w:before="120"/>
        <w:contextualSpacing w:val="0"/>
        <w:rPr>
          <w:rFonts w:ascii="Aptos" w:hAnsi="Aptos"/>
          <w:sz w:val="24"/>
          <w:szCs w:val="24"/>
          <w:lang w:eastAsia="zh-CN"/>
        </w:rPr>
      </w:pPr>
      <w:r w:rsidRPr="00AC2CC1">
        <w:rPr>
          <w:rFonts w:ascii="Aptos" w:hAnsi="Aptos"/>
          <w:b/>
          <w:bCs/>
          <w:sz w:val="24"/>
          <w:szCs w:val="24"/>
          <w:lang w:eastAsia="zh-CN"/>
        </w:rPr>
        <w:t>Support for Diverse and Stringent KPIs</w:t>
      </w:r>
      <w:r w:rsidRPr="00AC2CC1">
        <w:rPr>
          <w:rFonts w:ascii="Aptos" w:hAnsi="Aptos"/>
          <w:sz w:val="24"/>
          <w:szCs w:val="24"/>
          <w:lang w:eastAsia="zh-CN"/>
        </w:rPr>
        <w:t>: Emerging use cases (e.g., pervasive extended reality, precise industrial control) will demand new balances between ultra-low latency, ultra-high reliability, and massive data throughput, potentially necessitating more dynamic function placement.</w:t>
      </w:r>
    </w:p>
    <w:p w14:paraId="78FBF9DB" w14:textId="77777777" w:rsidR="00AC2CC1" w:rsidRPr="00AC2CC1" w:rsidRDefault="00AC2CC1" w:rsidP="00AC2CC1">
      <w:pPr>
        <w:pStyle w:val="ListParagraph"/>
        <w:numPr>
          <w:ilvl w:val="0"/>
          <w:numId w:val="65"/>
        </w:numPr>
        <w:snapToGrid w:val="0"/>
        <w:spacing w:before="120"/>
        <w:contextualSpacing w:val="0"/>
        <w:rPr>
          <w:rFonts w:ascii="Aptos" w:hAnsi="Aptos"/>
          <w:sz w:val="24"/>
          <w:szCs w:val="24"/>
          <w:lang w:eastAsia="zh-CN"/>
        </w:rPr>
      </w:pPr>
      <w:r w:rsidRPr="00AC2CC1">
        <w:rPr>
          <w:rFonts w:ascii="Aptos" w:hAnsi="Aptos"/>
          <w:b/>
          <w:bCs/>
          <w:sz w:val="24"/>
          <w:szCs w:val="24"/>
          <w:lang w:eastAsia="zh-CN"/>
        </w:rPr>
        <w:t>Migration Towards Service-Aware QoS</w:t>
      </w:r>
      <w:r w:rsidRPr="00AC2CC1">
        <w:rPr>
          <w:rFonts w:ascii="Aptos" w:hAnsi="Aptos"/>
          <w:sz w:val="24"/>
          <w:szCs w:val="24"/>
          <w:lang w:eastAsia="zh-CN"/>
        </w:rPr>
        <w:t xml:space="preserve">: Future networks may require QoS mechanisms that are dynamically adapted based on real-time service context, application semantics, and user experience metrics, going beyond static QFI-based profiling. This could influence </w:t>
      </w:r>
      <w:r w:rsidRPr="00AC2CC1">
        <w:rPr>
          <w:rFonts w:ascii="Aptos" w:hAnsi="Aptos"/>
          <w:sz w:val="24"/>
          <w:szCs w:val="24"/>
          <w:lang w:eastAsia="zh-CN"/>
        </w:rPr>
        <w:lastRenderedPageBreak/>
        <w:t>where QoS policy is decided (CN) versus how it is instantaneously adapted and enforced (RAN).</w:t>
      </w:r>
    </w:p>
    <w:p w14:paraId="75AD3EAA" w14:textId="77777777" w:rsidR="00AC2CC1" w:rsidRPr="00AC2CC1" w:rsidRDefault="00AC2CC1" w:rsidP="00AC2CC1">
      <w:pPr>
        <w:pStyle w:val="ListParagraph"/>
        <w:numPr>
          <w:ilvl w:val="0"/>
          <w:numId w:val="65"/>
        </w:numPr>
        <w:snapToGrid w:val="0"/>
        <w:spacing w:before="120"/>
        <w:contextualSpacing w:val="0"/>
        <w:rPr>
          <w:rFonts w:ascii="Aptos" w:hAnsi="Aptos"/>
          <w:sz w:val="24"/>
          <w:szCs w:val="24"/>
          <w:lang w:eastAsia="zh-CN"/>
        </w:rPr>
      </w:pPr>
      <w:r w:rsidRPr="00AC2CC1">
        <w:rPr>
          <w:rFonts w:ascii="Aptos" w:hAnsi="Aptos"/>
          <w:b/>
          <w:bCs/>
          <w:sz w:val="24"/>
          <w:szCs w:val="24"/>
          <w:lang w:eastAsia="zh-CN"/>
        </w:rPr>
        <w:t>Increased Network Automation and Intelligence</w:t>
      </w:r>
      <w:r w:rsidRPr="00AC2CC1">
        <w:rPr>
          <w:rFonts w:ascii="Aptos" w:hAnsi="Aptos"/>
          <w:sz w:val="24"/>
          <w:szCs w:val="24"/>
          <w:lang w:eastAsia="zh-CN"/>
        </w:rPr>
        <w:t>: The need for real-time network optimization, predictive resource allocation, and adaptive service delivery will create new categories of data and processing requirements that span the RAN and CN.</w:t>
      </w:r>
    </w:p>
    <w:p w14:paraId="124A068F" w14:textId="77777777" w:rsidR="00AC2CC1" w:rsidRPr="00AC2CC1" w:rsidRDefault="00AC2CC1" w:rsidP="00AC2CC1">
      <w:pPr>
        <w:pStyle w:val="ListParagraph"/>
        <w:numPr>
          <w:ilvl w:val="0"/>
          <w:numId w:val="65"/>
        </w:numPr>
        <w:snapToGrid w:val="0"/>
        <w:spacing w:before="120"/>
        <w:contextualSpacing w:val="0"/>
        <w:rPr>
          <w:rFonts w:ascii="Aptos" w:hAnsi="Aptos"/>
          <w:sz w:val="24"/>
          <w:szCs w:val="24"/>
          <w:lang w:eastAsia="zh-CN"/>
        </w:rPr>
      </w:pPr>
      <w:r w:rsidRPr="00AC2CC1">
        <w:rPr>
          <w:rFonts w:ascii="Aptos" w:hAnsi="Aptos"/>
          <w:b/>
          <w:bCs/>
          <w:sz w:val="24"/>
          <w:szCs w:val="24"/>
          <w:lang w:eastAsia="zh-CN"/>
        </w:rPr>
        <w:t>Migration from 5G to 6G</w:t>
      </w:r>
      <w:r w:rsidRPr="00AC2CC1">
        <w:rPr>
          <w:rFonts w:ascii="Aptos" w:hAnsi="Aptos"/>
          <w:sz w:val="24"/>
          <w:szCs w:val="24"/>
          <w:lang w:eastAsia="zh-CN"/>
        </w:rPr>
        <w:t>: A smooth evolution path requires a functional architecture that can accommodate new, as-yet-undefined services and capabilities. This may involve reevaluating the current split to introduce greater flexibility, enabling functions to be placed where they are most effective based on latency, processing, and data availability constraints.</w:t>
      </w:r>
    </w:p>
    <w:p w14:paraId="3CEA46BC" w14:textId="3E77378A" w:rsidR="00AC2CC1" w:rsidRPr="00AC2CC1" w:rsidRDefault="00AC2CC1" w:rsidP="008B37F3">
      <w:pPr>
        <w:pStyle w:val="Proposals"/>
        <w:rPr>
          <w:lang w:eastAsia="zh-CN"/>
        </w:rPr>
      </w:pPr>
      <w:r w:rsidRPr="00AC2CC1">
        <w:rPr>
          <w:lang w:eastAsia="zh-CN"/>
        </w:rPr>
        <w:t xml:space="preserve">The future functional relationship between RAN and CN </w:t>
      </w:r>
      <w:r>
        <w:rPr>
          <w:lang w:eastAsia="zh-CN"/>
        </w:rPr>
        <w:t xml:space="preserve">in 6G </w:t>
      </w:r>
      <w:r w:rsidRPr="00AC2CC1">
        <w:rPr>
          <w:lang w:eastAsia="zh-CN"/>
        </w:rPr>
        <w:t>extend</w:t>
      </w:r>
      <w:r>
        <w:rPr>
          <w:lang w:eastAsia="zh-CN"/>
        </w:rPr>
        <w:t>s</w:t>
      </w:r>
      <w:r w:rsidRPr="00AC2CC1">
        <w:rPr>
          <w:lang w:eastAsia="zh-CN"/>
        </w:rPr>
        <w:t xml:space="preserve"> beyond the traditional control/user plane dichotomy to more flexibly support data flows and processing logic required for advanced, automated network operations and novel service enablers.</w:t>
      </w:r>
    </w:p>
    <w:p w14:paraId="11DB6724" w14:textId="179A7867" w:rsidR="00AC2CC1" w:rsidRPr="00AC2CC1" w:rsidRDefault="00AC2CC1" w:rsidP="00AC2CC1">
      <w:pPr>
        <w:pStyle w:val="Heading1"/>
      </w:pPr>
      <w:r w:rsidRPr="00AC2CC1">
        <w:t>RAN Functions</w:t>
      </w:r>
    </w:p>
    <w:p w14:paraId="7CD281E2" w14:textId="21E0BE4B" w:rsidR="00AC2CC1" w:rsidRPr="00B8643B" w:rsidRDefault="00B8643B" w:rsidP="00B8643B">
      <w:pPr>
        <w:spacing w:before="120" w:after="120"/>
        <w:rPr>
          <w:lang w:eastAsia="zh-CN"/>
        </w:rPr>
      </w:pPr>
      <w:r w:rsidRPr="00B8643B">
        <w:rPr>
          <w:lang w:eastAsia="zh-CN"/>
        </w:rPr>
        <w:t xml:space="preserve">The </w:t>
      </w:r>
      <w:r w:rsidR="00AC2CC1" w:rsidRPr="00B8643B">
        <w:rPr>
          <w:lang w:eastAsia="zh-CN"/>
        </w:rPr>
        <w:t>Core 5G RAN Functions encompass:</w:t>
      </w:r>
    </w:p>
    <w:p w14:paraId="32CDB011" w14:textId="3976A587" w:rsidR="00AC2CC1" w:rsidRPr="00B8643B" w:rsidRDefault="00B8643B" w:rsidP="00B8643B">
      <w:pPr>
        <w:pStyle w:val="ListParagraph"/>
        <w:numPr>
          <w:ilvl w:val="0"/>
          <w:numId w:val="65"/>
        </w:numPr>
        <w:snapToGrid w:val="0"/>
        <w:spacing w:before="120"/>
        <w:contextualSpacing w:val="0"/>
        <w:rPr>
          <w:rFonts w:ascii="Aptos" w:hAnsi="Aptos"/>
          <w:sz w:val="24"/>
          <w:szCs w:val="24"/>
          <w:lang w:eastAsia="zh-CN"/>
        </w:rPr>
      </w:pPr>
      <w:r>
        <w:rPr>
          <w:rFonts w:ascii="Aptos" w:hAnsi="Aptos"/>
          <w:sz w:val="24"/>
          <w:szCs w:val="24"/>
          <w:lang w:eastAsia="zh-CN"/>
        </w:rPr>
        <w:t>RRM</w:t>
      </w:r>
      <w:r w:rsidR="00AC2CC1" w:rsidRPr="00B8643B">
        <w:rPr>
          <w:rFonts w:ascii="Aptos" w:hAnsi="Aptos"/>
          <w:sz w:val="24"/>
          <w:szCs w:val="24"/>
          <w:lang w:eastAsia="zh-CN"/>
        </w:rPr>
        <w:t>: Dynamic scheduling, bearer management, and interference coordination.</w:t>
      </w:r>
    </w:p>
    <w:p w14:paraId="17E8447C" w14:textId="0F767E08" w:rsidR="00AC2CC1" w:rsidRPr="00B8643B" w:rsidRDefault="00B8643B" w:rsidP="00B8643B">
      <w:pPr>
        <w:pStyle w:val="ListParagraph"/>
        <w:numPr>
          <w:ilvl w:val="0"/>
          <w:numId w:val="65"/>
        </w:numPr>
        <w:snapToGrid w:val="0"/>
        <w:spacing w:before="120"/>
        <w:contextualSpacing w:val="0"/>
        <w:rPr>
          <w:rFonts w:ascii="Aptos" w:hAnsi="Aptos"/>
          <w:sz w:val="24"/>
          <w:szCs w:val="24"/>
          <w:lang w:eastAsia="zh-CN"/>
        </w:rPr>
      </w:pPr>
      <w:r>
        <w:rPr>
          <w:rFonts w:ascii="Aptos" w:hAnsi="Aptos"/>
          <w:sz w:val="24"/>
          <w:szCs w:val="24"/>
          <w:lang w:eastAsia="zh-CN"/>
        </w:rPr>
        <w:t>QoS</w:t>
      </w:r>
      <w:r w:rsidR="00AC2CC1" w:rsidRPr="00B8643B">
        <w:rPr>
          <w:rFonts w:ascii="Aptos" w:hAnsi="Aptos"/>
          <w:sz w:val="24"/>
          <w:szCs w:val="24"/>
          <w:lang w:eastAsia="zh-CN"/>
        </w:rPr>
        <w:t xml:space="preserve"> Enforcement: Mapping data flows to appropriate radio bearers to maintain per-flow QoS targets based on standardized QFI profiles.</w:t>
      </w:r>
    </w:p>
    <w:p w14:paraId="44980763" w14:textId="77777777" w:rsidR="00AC2CC1" w:rsidRPr="00B8643B" w:rsidRDefault="00AC2CC1" w:rsidP="00B8643B">
      <w:pPr>
        <w:pStyle w:val="ListParagraph"/>
        <w:numPr>
          <w:ilvl w:val="0"/>
          <w:numId w:val="65"/>
        </w:numPr>
        <w:snapToGrid w:val="0"/>
        <w:spacing w:before="120"/>
        <w:contextualSpacing w:val="0"/>
        <w:rPr>
          <w:rFonts w:ascii="Aptos" w:hAnsi="Aptos"/>
          <w:sz w:val="24"/>
          <w:szCs w:val="24"/>
          <w:lang w:eastAsia="zh-CN"/>
        </w:rPr>
      </w:pPr>
      <w:r w:rsidRPr="00B8643B">
        <w:rPr>
          <w:rFonts w:ascii="Aptos" w:hAnsi="Aptos"/>
          <w:sz w:val="24"/>
          <w:szCs w:val="24"/>
          <w:lang w:eastAsia="zh-CN"/>
        </w:rPr>
        <w:t>Connectivity and Mobility Management: Management of radio connections and control of handovers within the RAN.</w:t>
      </w:r>
    </w:p>
    <w:p w14:paraId="17603F9A" w14:textId="77777777" w:rsidR="00AC2CC1" w:rsidRPr="00B8643B" w:rsidRDefault="00AC2CC1" w:rsidP="00B8643B">
      <w:pPr>
        <w:pStyle w:val="ListParagraph"/>
        <w:numPr>
          <w:ilvl w:val="0"/>
          <w:numId w:val="65"/>
        </w:numPr>
        <w:snapToGrid w:val="0"/>
        <w:spacing w:before="120"/>
        <w:contextualSpacing w:val="0"/>
        <w:rPr>
          <w:rFonts w:ascii="Aptos" w:hAnsi="Aptos"/>
          <w:sz w:val="24"/>
          <w:szCs w:val="24"/>
          <w:lang w:eastAsia="zh-CN"/>
        </w:rPr>
      </w:pPr>
      <w:r w:rsidRPr="00B8643B">
        <w:rPr>
          <w:rFonts w:ascii="Aptos" w:hAnsi="Aptos"/>
          <w:sz w:val="24"/>
          <w:szCs w:val="24"/>
          <w:lang w:eastAsia="zh-CN"/>
        </w:rPr>
        <w:t>Multi-RAT Operation: Coordination with other radio access technologies (e.g., LTE, non-terrestrial networks).</w:t>
      </w:r>
    </w:p>
    <w:p w14:paraId="6274BA3B" w14:textId="77777777" w:rsidR="00AC2CC1" w:rsidRPr="00B8643B" w:rsidRDefault="00AC2CC1" w:rsidP="00B8643B">
      <w:pPr>
        <w:pStyle w:val="ListParagraph"/>
        <w:numPr>
          <w:ilvl w:val="0"/>
          <w:numId w:val="65"/>
        </w:numPr>
        <w:snapToGrid w:val="0"/>
        <w:spacing w:before="120"/>
        <w:contextualSpacing w:val="0"/>
        <w:rPr>
          <w:rFonts w:ascii="Aptos" w:hAnsi="Aptos"/>
          <w:sz w:val="24"/>
          <w:szCs w:val="24"/>
          <w:lang w:eastAsia="zh-CN"/>
        </w:rPr>
      </w:pPr>
      <w:r w:rsidRPr="00B8643B">
        <w:rPr>
          <w:rFonts w:ascii="Aptos" w:hAnsi="Aptos"/>
          <w:sz w:val="24"/>
          <w:szCs w:val="24"/>
          <w:lang w:eastAsia="zh-CN"/>
        </w:rPr>
        <w:t>User Plane Processing: Execution of PDCP, RLC, MAC, and PHY layer protocols for data transmission and reception.</w:t>
      </w:r>
    </w:p>
    <w:p w14:paraId="797D4FCE" w14:textId="576B79E9" w:rsidR="00072909" w:rsidRDefault="00B8643B" w:rsidP="00B8643B">
      <w:pPr>
        <w:spacing w:before="120" w:after="120"/>
        <w:rPr>
          <w:lang w:eastAsia="zh-CN"/>
        </w:rPr>
      </w:pPr>
      <w:r>
        <w:rPr>
          <w:lang w:eastAsia="zh-CN"/>
        </w:rPr>
        <w:t xml:space="preserve">6G </w:t>
      </w:r>
      <w:r w:rsidR="00AC2CC1" w:rsidRPr="00B8643B">
        <w:rPr>
          <w:lang w:eastAsia="zh-CN"/>
        </w:rPr>
        <w:t>RAN functions will need to evolve beyond their current scope</w:t>
      </w:r>
      <w:r>
        <w:rPr>
          <w:lang w:eastAsia="zh-CN"/>
        </w:rPr>
        <w:t>:</w:t>
      </w:r>
    </w:p>
    <w:p w14:paraId="31FCB593" w14:textId="35F17018" w:rsidR="00072909" w:rsidRPr="00072909" w:rsidRDefault="00072909" w:rsidP="00072909">
      <w:pPr>
        <w:pStyle w:val="ListParagraph"/>
        <w:numPr>
          <w:ilvl w:val="0"/>
          <w:numId w:val="65"/>
        </w:numPr>
        <w:snapToGrid w:val="0"/>
        <w:spacing w:before="120"/>
        <w:contextualSpacing w:val="0"/>
        <w:rPr>
          <w:rFonts w:ascii="Aptos" w:hAnsi="Aptos"/>
          <w:sz w:val="24"/>
          <w:szCs w:val="24"/>
          <w:lang w:eastAsia="zh-CN"/>
        </w:rPr>
      </w:pPr>
      <w:r w:rsidRPr="00072909">
        <w:rPr>
          <w:rFonts w:ascii="Aptos" w:hAnsi="Aptos"/>
          <w:b/>
          <w:bCs/>
          <w:sz w:val="24"/>
          <w:szCs w:val="24"/>
          <w:lang w:eastAsia="zh-CN"/>
        </w:rPr>
        <w:t>Advanced Data Exposure &amp; AI/ML Model Management Function</w:t>
      </w:r>
      <w:r w:rsidRPr="00072909">
        <w:rPr>
          <w:rFonts w:ascii="Aptos" w:hAnsi="Aptos"/>
          <w:sz w:val="24"/>
          <w:szCs w:val="24"/>
          <w:lang w:eastAsia="zh-CN"/>
        </w:rPr>
        <w:t xml:space="preserve">: defines standardized, service-based interfaces and data models to enable sophisticated, real-time exposure of rich RAN internal state, while also specifying new functional entities for model management at both the RAN and Core Network levels. It establishes unified interfaces for hierarchical and federated model coordination across the network, supporting both intra-RAN coordination for localized, real-time optimization among </w:t>
      </w:r>
      <w:proofErr w:type="spellStart"/>
      <w:r w:rsidRPr="00072909">
        <w:rPr>
          <w:rFonts w:ascii="Aptos" w:hAnsi="Aptos"/>
          <w:sz w:val="24"/>
          <w:szCs w:val="24"/>
          <w:lang w:eastAsia="zh-CN"/>
        </w:rPr>
        <w:t>gNBs</w:t>
      </w:r>
      <w:proofErr w:type="spellEnd"/>
      <w:r w:rsidRPr="00072909">
        <w:rPr>
          <w:rFonts w:ascii="Aptos" w:hAnsi="Aptos"/>
          <w:sz w:val="24"/>
          <w:szCs w:val="24"/>
          <w:lang w:eastAsia="zh-CN"/>
        </w:rPr>
        <w:t xml:space="preserve"> and RAN-CN coordination for global model training, lifecycle management, and policy distribution, where the CN can aggregate insights from multiple RAN nodes to create and disseminate improved global models. This function includes the necessary protocols for secure model distribution, updates, and federated learning processes, enabling embedded, closed-loop optimization in the RAN that remains aligned with network-wide goals.</w:t>
      </w:r>
    </w:p>
    <w:p w14:paraId="38FF020F" w14:textId="5A2A779C" w:rsidR="00EB1C79" w:rsidRPr="00072909" w:rsidRDefault="00EB1C79" w:rsidP="00072909">
      <w:pPr>
        <w:pStyle w:val="ListParagraph"/>
        <w:numPr>
          <w:ilvl w:val="0"/>
          <w:numId w:val="65"/>
        </w:numPr>
        <w:snapToGrid w:val="0"/>
        <w:spacing w:before="120"/>
        <w:contextualSpacing w:val="0"/>
        <w:rPr>
          <w:rFonts w:ascii="Aptos" w:hAnsi="Aptos"/>
          <w:sz w:val="24"/>
          <w:szCs w:val="24"/>
          <w:lang w:eastAsia="zh-CN"/>
        </w:rPr>
      </w:pPr>
      <w:r w:rsidRPr="00072909">
        <w:rPr>
          <w:rFonts w:ascii="Aptos" w:hAnsi="Aptos"/>
          <w:b/>
          <w:bCs/>
          <w:sz w:val="24"/>
          <w:szCs w:val="24"/>
          <w:lang w:eastAsia="zh-CN"/>
        </w:rPr>
        <w:t>Service-Aware QoS Management Function:</w:t>
      </w:r>
      <w:r w:rsidRPr="00072909">
        <w:rPr>
          <w:rFonts w:ascii="Aptos" w:hAnsi="Aptos"/>
          <w:sz w:val="24"/>
          <w:szCs w:val="24"/>
          <w:lang w:eastAsia="zh-CN"/>
        </w:rPr>
        <w:t> </w:t>
      </w:r>
      <w:r w:rsidR="00072909">
        <w:rPr>
          <w:rFonts w:ascii="Aptos" w:hAnsi="Aptos"/>
          <w:sz w:val="24"/>
          <w:szCs w:val="24"/>
          <w:lang w:eastAsia="zh-CN"/>
        </w:rPr>
        <w:t xml:space="preserve">Enables </w:t>
      </w:r>
      <w:r w:rsidRPr="00072909">
        <w:rPr>
          <w:rFonts w:ascii="Aptos" w:hAnsi="Aptos"/>
          <w:sz w:val="24"/>
          <w:szCs w:val="24"/>
          <w:lang w:eastAsia="zh-CN"/>
        </w:rPr>
        <w:t xml:space="preserve">the RAN to receive, interpret, and translate high-level service intents into dynamic, context-aware resource policies. This </w:t>
      </w:r>
      <w:r w:rsidRPr="00072909">
        <w:rPr>
          <w:rFonts w:ascii="Aptos" w:hAnsi="Aptos"/>
          <w:sz w:val="24"/>
          <w:szCs w:val="24"/>
          <w:lang w:eastAsia="zh-CN"/>
        </w:rPr>
        <w:lastRenderedPageBreak/>
        <w:t>function would evolve QoS from a static, flow-based model to a dynamic paradigm where the RAN can perceive application context and adapt radio resource strategies (e.g., via configuration primitives for scheduling) in real-time to meet composite experience goals. It provides the architectural foundation for advanced service enablers and </w:t>
      </w:r>
      <w:r w:rsidR="00072909" w:rsidRPr="00072909">
        <w:rPr>
          <w:rFonts w:ascii="Aptos" w:hAnsi="Aptos"/>
          <w:sz w:val="24"/>
          <w:szCs w:val="24"/>
          <w:lang w:eastAsia="zh-CN"/>
        </w:rPr>
        <w:t>i</w:t>
      </w:r>
      <w:r w:rsidRPr="00072909">
        <w:rPr>
          <w:rFonts w:ascii="Aptos" w:hAnsi="Aptos"/>
          <w:sz w:val="24"/>
          <w:szCs w:val="24"/>
          <w:lang w:eastAsia="zh-CN"/>
        </w:rPr>
        <w:t xml:space="preserve">ncreased </w:t>
      </w:r>
      <w:r w:rsidR="00072909" w:rsidRPr="00072909">
        <w:rPr>
          <w:rFonts w:ascii="Aptos" w:hAnsi="Aptos"/>
          <w:sz w:val="24"/>
          <w:szCs w:val="24"/>
          <w:lang w:eastAsia="zh-CN"/>
        </w:rPr>
        <w:t>a</w:t>
      </w:r>
      <w:r w:rsidRPr="00072909">
        <w:rPr>
          <w:rFonts w:ascii="Aptos" w:hAnsi="Aptos"/>
          <w:sz w:val="24"/>
          <w:szCs w:val="24"/>
          <w:lang w:eastAsia="zh-CN"/>
        </w:rPr>
        <w:t>utonomy in service fulfillment</w:t>
      </w:r>
      <w:r w:rsidR="00072909">
        <w:rPr>
          <w:rFonts w:ascii="Aptos" w:hAnsi="Aptos"/>
          <w:sz w:val="24"/>
          <w:szCs w:val="24"/>
          <w:lang w:eastAsia="zh-CN"/>
        </w:rPr>
        <w:t>.</w:t>
      </w:r>
    </w:p>
    <w:p w14:paraId="4DFD7D91" w14:textId="4ACF3DF2" w:rsidR="00EB1C79" w:rsidRPr="00072909" w:rsidRDefault="00EB1C79" w:rsidP="00072909">
      <w:pPr>
        <w:pStyle w:val="ListParagraph"/>
        <w:numPr>
          <w:ilvl w:val="0"/>
          <w:numId w:val="65"/>
        </w:numPr>
        <w:snapToGrid w:val="0"/>
        <w:spacing w:before="120"/>
        <w:contextualSpacing w:val="0"/>
        <w:rPr>
          <w:rFonts w:ascii="Aptos" w:hAnsi="Aptos"/>
          <w:sz w:val="24"/>
          <w:szCs w:val="24"/>
          <w:lang w:eastAsia="zh-CN"/>
        </w:rPr>
      </w:pPr>
      <w:r w:rsidRPr="00072909">
        <w:rPr>
          <w:rFonts w:ascii="Aptos" w:hAnsi="Aptos"/>
          <w:b/>
          <w:bCs/>
          <w:sz w:val="24"/>
          <w:szCs w:val="24"/>
          <w:lang w:eastAsia="zh-CN"/>
        </w:rPr>
        <w:t>Integrated Sensing &amp; Communication (ISAC) Coordination Function:</w:t>
      </w:r>
      <w:r w:rsidRPr="00072909">
        <w:rPr>
          <w:rFonts w:ascii="Aptos" w:hAnsi="Aptos"/>
          <w:sz w:val="24"/>
          <w:szCs w:val="24"/>
          <w:lang w:eastAsia="zh-CN"/>
        </w:rPr>
        <w:t> Introduces new sensing management and associated signaling (e.g., for task configuration and data reporting) to natively support the joint optimization of communication and sensing. This function coordinates sensing resources, manages interference trade-offs, and standardizes the exposure of sensing data (e.g., for localization, imaging) as a network service, utilizing the same spectrum and infrastructure for dual purposes.</w:t>
      </w:r>
    </w:p>
    <w:p w14:paraId="792516F0" w14:textId="19F77789" w:rsidR="00B8643B" w:rsidRPr="0041207E" w:rsidRDefault="00EB1C79" w:rsidP="00AC2CC1">
      <w:pPr>
        <w:pStyle w:val="ListParagraph"/>
        <w:numPr>
          <w:ilvl w:val="0"/>
          <w:numId w:val="65"/>
        </w:numPr>
        <w:snapToGrid w:val="0"/>
        <w:spacing w:before="120"/>
        <w:contextualSpacing w:val="0"/>
        <w:rPr>
          <w:rFonts w:ascii="Aptos" w:hAnsi="Aptos"/>
          <w:sz w:val="24"/>
          <w:szCs w:val="24"/>
          <w:lang w:eastAsia="zh-CN"/>
        </w:rPr>
      </w:pPr>
      <w:r w:rsidRPr="00072909">
        <w:rPr>
          <w:rFonts w:ascii="Aptos" w:hAnsi="Aptos"/>
          <w:b/>
          <w:bCs/>
          <w:sz w:val="24"/>
          <w:szCs w:val="24"/>
          <w:lang w:eastAsia="zh-CN"/>
        </w:rPr>
        <w:t>Dynamic Functional Split &amp; Resource Pooling Management Function:</w:t>
      </w:r>
      <w:r w:rsidRPr="00072909">
        <w:rPr>
          <w:rFonts w:ascii="Aptos" w:hAnsi="Aptos"/>
          <w:sz w:val="24"/>
          <w:szCs w:val="24"/>
          <w:lang w:eastAsia="zh-CN"/>
        </w:rPr>
        <w:t xml:space="preserve"> Specifies protocols and signaling extensions to enable the flexible, on-demand instantiation and migration of RAN functional units across a pooled infrastructure of DUs, edge, and cloud resources. This function is central to achieving the 5G to 6G </w:t>
      </w:r>
      <w:r w:rsidR="00072909">
        <w:rPr>
          <w:rFonts w:ascii="Aptos" w:hAnsi="Aptos"/>
          <w:sz w:val="24"/>
          <w:szCs w:val="24"/>
          <w:lang w:eastAsia="zh-CN"/>
        </w:rPr>
        <w:t>m</w:t>
      </w:r>
      <w:r w:rsidRPr="00072909">
        <w:rPr>
          <w:rFonts w:ascii="Aptos" w:hAnsi="Aptos"/>
          <w:sz w:val="24"/>
          <w:szCs w:val="24"/>
          <w:lang w:eastAsia="zh-CN"/>
        </w:rPr>
        <w:t xml:space="preserve">igration </w:t>
      </w:r>
      <w:r w:rsidR="00072909">
        <w:rPr>
          <w:rFonts w:ascii="Aptos" w:hAnsi="Aptos"/>
          <w:sz w:val="24"/>
          <w:szCs w:val="24"/>
          <w:lang w:eastAsia="zh-CN"/>
        </w:rPr>
        <w:t>p</w:t>
      </w:r>
      <w:r w:rsidRPr="00072909">
        <w:rPr>
          <w:rFonts w:ascii="Aptos" w:hAnsi="Aptos"/>
          <w:sz w:val="24"/>
          <w:szCs w:val="24"/>
          <w:lang w:eastAsia="zh-CN"/>
        </w:rPr>
        <w:t xml:space="preserve">ath, providing </w:t>
      </w:r>
      <w:r w:rsidR="00072909">
        <w:rPr>
          <w:rFonts w:ascii="Aptos" w:hAnsi="Aptos"/>
          <w:sz w:val="24"/>
          <w:szCs w:val="24"/>
          <w:lang w:eastAsia="zh-CN"/>
        </w:rPr>
        <w:t>the</w:t>
      </w:r>
      <w:r w:rsidRPr="00072909">
        <w:rPr>
          <w:rFonts w:ascii="Aptos" w:hAnsi="Aptos"/>
          <w:sz w:val="24"/>
          <w:szCs w:val="24"/>
          <w:lang w:eastAsia="zh-CN"/>
        </w:rPr>
        <w:t xml:space="preserve"> elastic scaling, optimized resource utilization, and the incremental introduction of new capabilities through modular design and extensible interfaces.</w:t>
      </w:r>
    </w:p>
    <w:p w14:paraId="1E61BA16" w14:textId="5F72EDC6" w:rsidR="00E65A49" w:rsidRDefault="00B8643B" w:rsidP="008B37F3">
      <w:pPr>
        <w:pStyle w:val="Proposals"/>
      </w:pPr>
      <w:r w:rsidRPr="00E65A49">
        <w:t xml:space="preserve">6G RAN supports </w:t>
      </w:r>
      <w:r w:rsidR="00E65A49" w:rsidRPr="00E65A49">
        <w:t>a unified</w:t>
      </w:r>
      <w:r w:rsidR="00E65A49">
        <w:t xml:space="preserve"> interface for exposing rich RAN data and for federated AI/ML model coordination between RAN and CN to enable embedded intelligence and network-wide optimization.</w:t>
      </w:r>
    </w:p>
    <w:p w14:paraId="27239487" w14:textId="10EB8A0C" w:rsidR="00813B5A" w:rsidRPr="0041207E" w:rsidRDefault="0041207E" w:rsidP="008B37F3">
      <w:pPr>
        <w:pStyle w:val="Proposals"/>
      </w:pPr>
      <w:r w:rsidRPr="0041207E">
        <w:t> 6G supports RAN QoS to dynamically interpret high-level service intents and adapt radio resources in real-time based on application context, enabling autonomous service fulfillment.</w:t>
      </w:r>
    </w:p>
    <w:p w14:paraId="44CC67EB" w14:textId="065EC0DC" w:rsidR="00813B5A" w:rsidRDefault="0041207E" w:rsidP="008B37F3">
      <w:pPr>
        <w:pStyle w:val="Proposals"/>
      </w:pPr>
      <w:r>
        <w:t xml:space="preserve">6G RAN supports </w:t>
      </w:r>
      <w:r w:rsidRPr="0041207E">
        <w:t>native coordination of sensing and communication, enabling the RAN to provide high-accuracy environmental sensing as a network service using the same infrastructure.</w:t>
      </w:r>
    </w:p>
    <w:p w14:paraId="3053E922" w14:textId="6EB67B57" w:rsidR="007F2CFA" w:rsidRPr="008B37F3" w:rsidRDefault="0041207E" w:rsidP="008B37F3">
      <w:pPr>
        <w:pStyle w:val="Proposals"/>
      </w:pPr>
      <w:r>
        <w:t xml:space="preserve">6G RAN </w:t>
      </w:r>
      <w:r w:rsidRPr="0041207E">
        <w:t>enables the flexible, on-demand instantiation and migration of RAN functions across a pooled infrastructure to support elastic scaling</w:t>
      </w:r>
      <w:r w:rsidR="008B37F3">
        <w:t>.</w:t>
      </w:r>
    </w:p>
    <w:p w14:paraId="1CAFCF7B" w14:textId="43776726" w:rsidR="003A5798" w:rsidRDefault="00745292" w:rsidP="00AC2CC1">
      <w:pPr>
        <w:pStyle w:val="Heading1"/>
        <w:rPr>
          <w:lang w:eastAsia="ko-KR"/>
        </w:rPr>
      </w:pPr>
      <w:r>
        <w:rPr>
          <w:lang w:eastAsia="ko-KR"/>
        </w:rPr>
        <w:t>Conclusion</w:t>
      </w:r>
    </w:p>
    <w:p w14:paraId="5DFA17B0" w14:textId="66C2BD9D" w:rsidR="008A2214" w:rsidRPr="008B37F3" w:rsidRDefault="008A2214" w:rsidP="008B37F3">
      <w:pPr>
        <w:spacing w:before="120" w:after="120"/>
        <w:rPr>
          <w:lang w:eastAsia="zh-CN"/>
        </w:rPr>
      </w:pPr>
      <w:r w:rsidRPr="008B37F3">
        <w:rPr>
          <w:lang w:eastAsia="zh-CN"/>
        </w:rPr>
        <w:t xml:space="preserve">In this contribution, we </w:t>
      </w:r>
      <w:r w:rsidR="008B37F3" w:rsidRPr="008B37F3">
        <w:rPr>
          <w:lang w:eastAsia="zh-CN"/>
        </w:rPr>
        <w:t>discussed the RAN-CN functional split and RAN functions in 6G</w:t>
      </w:r>
      <w:r w:rsidRPr="008B37F3">
        <w:rPr>
          <w:lang w:eastAsia="zh-CN"/>
        </w:rPr>
        <w:t>. We made the following</w:t>
      </w:r>
      <w:r w:rsidR="008B37F3" w:rsidRPr="008B37F3">
        <w:rPr>
          <w:lang w:eastAsia="zh-CN"/>
        </w:rPr>
        <w:t xml:space="preserve"> </w:t>
      </w:r>
      <w:r w:rsidRPr="008B37F3">
        <w:rPr>
          <w:lang w:eastAsia="zh-CN"/>
        </w:rPr>
        <w:t>proposals</w:t>
      </w:r>
      <w:r w:rsidR="008B37F3">
        <w:rPr>
          <w:lang w:eastAsia="zh-CN"/>
        </w:rPr>
        <w:t>:</w:t>
      </w:r>
    </w:p>
    <w:p w14:paraId="31DE7397" w14:textId="77777777" w:rsidR="008B37F3" w:rsidRPr="00AC2CC1" w:rsidRDefault="008B37F3" w:rsidP="008B37F3">
      <w:pPr>
        <w:pStyle w:val="Proposals"/>
        <w:numPr>
          <w:ilvl w:val="0"/>
          <w:numId w:val="74"/>
        </w:numPr>
        <w:rPr>
          <w:lang w:eastAsia="zh-CN"/>
        </w:rPr>
      </w:pPr>
      <w:r w:rsidRPr="00AC2CC1">
        <w:rPr>
          <w:lang w:eastAsia="zh-CN"/>
        </w:rPr>
        <w:t xml:space="preserve">The future functional relationship between RAN and CN </w:t>
      </w:r>
      <w:r>
        <w:rPr>
          <w:lang w:eastAsia="zh-CN"/>
        </w:rPr>
        <w:t xml:space="preserve">in 6G </w:t>
      </w:r>
      <w:r w:rsidRPr="00AC2CC1">
        <w:rPr>
          <w:lang w:eastAsia="zh-CN"/>
        </w:rPr>
        <w:t>extend</w:t>
      </w:r>
      <w:r>
        <w:rPr>
          <w:lang w:eastAsia="zh-CN"/>
        </w:rPr>
        <w:t>s</w:t>
      </w:r>
      <w:r w:rsidRPr="00AC2CC1">
        <w:rPr>
          <w:lang w:eastAsia="zh-CN"/>
        </w:rPr>
        <w:t xml:space="preserve"> beyond the traditional control/user plane dichotomy to more flexibly support data flows and processing logic required for advanced, automated network operations and novel service enablers.</w:t>
      </w:r>
    </w:p>
    <w:p w14:paraId="1450F084" w14:textId="77777777" w:rsidR="008B37F3" w:rsidRDefault="008B37F3" w:rsidP="008B37F3">
      <w:pPr>
        <w:pStyle w:val="Proposals"/>
        <w:numPr>
          <w:ilvl w:val="0"/>
          <w:numId w:val="74"/>
        </w:numPr>
      </w:pPr>
      <w:r w:rsidRPr="00E65A49">
        <w:t>6G RAN supports a unified</w:t>
      </w:r>
      <w:r>
        <w:t xml:space="preserve"> interface for exposing rich RAN data and for federated AI/ML model coordination between RAN and CN to enable embedded intelligence and network-wide optimization.</w:t>
      </w:r>
    </w:p>
    <w:p w14:paraId="0027A3F1" w14:textId="77777777" w:rsidR="008B37F3" w:rsidRPr="0041207E" w:rsidRDefault="008B37F3" w:rsidP="008B37F3">
      <w:pPr>
        <w:pStyle w:val="Proposals"/>
        <w:numPr>
          <w:ilvl w:val="0"/>
          <w:numId w:val="74"/>
        </w:numPr>
      </w:pPr>
      <w:r w:rsidRPr="0041207E">
        <w:lastRenderedPageBreak/>
        <w:t> 6G supports RAN QoS to dynamically interpret high-level service intents and adapt radio resources in real-time based on application context, enabling autonomous service fulfillment.</w:t>
      </w:r>
    </w:p>
    <w:p w14:paraId="0BC8F992" w14:textId="77777777" w:rsidR="008B37F3" w:rsidRDefault="008B37F3" w:rsidP="008B37F3">
      <w:pPr>
        <w:pStyle w:val="Proposals"/>
        <w:numPr>
          <w:ilvl w:val="0"/>
          <w:numId w:val="74"/>
        </w:numPr>
      </w:pPr>
      <w:r>
        <w:t xml:space="preserve">6G RAN supports </w:t>
      </w:r>
      <w:r w:rsidRPr="0041207E">
        <w:t>native coordination of sensing and communication, enabling the RAN to provide high-accuracy environmental sensing as a network service using the same infrastructure.</w:t>
      </w:r>
    </w:p>
    <w:p w14:paraId="76467958" w14:textId="0A8F126B" w:rsidR="008A2214" w:rsidRPr="008B37F3" w:rsidRDefault="008B37F3" w:rsidP="008A2214">
      <w:pPr>
        <w:pStyle w:val="Proposals"/>
        <w:numPr>
          <w:ilvl w:val="0"/>
          <w:numId w:val="74"/>
        </w:numPr>
      </w:pPr>
      <w:r>
        <w:t xml:space="preserve">6G RAN </w:t>
      </w:r>
      <w:r w:rsidRPr="0041207E">
        <w:t>enables the flexible, on-demand instantiation and migration of RAN functions across a pooled infrastructure to support elastic scaling</w:t>
      </w:r>
      <w:r>
        <w:t>.</w:t>
      </w:r>
    </w:p>
    <w:p w14:paraId="5899C3FA" w14:textId="6D38ED37" w:rsidR="002B1877" w:rsidRPr="00405EE0" w:rsidRDefault="00C65F7B" w:rsidP="00AC2CC1">
      <w:pPr>
        <w:pStyle w:val="Heading1"/>
        <w:rPr>
          <w:lang w:eastAsia="ko-KR"/>
        </w:rPr>
      </w:pPr>
      <w:r>
        <w:rPr>
          <w:lang w:eastAsia="ko-KR"/>
        </w:rPr>
        <w:t>References</w:t>
      </w:r>
    </w:p>
    <w:p w14:paraId="0B11C120" w14:textId="7AE0DC79" w:rsidR="002B1877" w:rsidRPr="00C273B8" w:rsidRDefault="00024C5D" w:rsidP="00C273B8">
      <w:pPr>
        <w:pStyle w:val="References"/>
        <w:rPr>
          <w:lang w:eastAsia="ja-JP"/>
        </w:rPr>
      </w:pPr>
      <w:bookmarkStart w:id="2" w:name="_Ref219707838"/>
      <w:r w:rsidRPr="00C273B8">
        <w:rPr>
          <w:lang w:eastAsia="ja-JP"/>
        </w:rPr>
        <w:t>RP-252912</w:t>
      </w:r>
      <w:r w:rsidR="002B1877" w:rsidRPr="00C273B8">
        <w:rPr>
          <w:lang w:eastAsia="ja-JP"/>
        </w:rPr>
        <w:t>, New SID: Study on 6G Radio, NTT Docomo, Prague Czech Republic</w:t>
      </w:r>
      <w:bookmarkEnd w:id="2"/>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CFB90" w14:textId="77777777" w:rsidR="002A6B2D" w:rsidRDefault="002A6B2D" w:rsidP="00424124">
      <w:r>
        <w:separator/>
      </w:r>
    </w:p>
  </w:endnote>
  <w:endnote w:type="continuationSeparator" w:id="0">
    <w:p w14:paraId="2771DF63" w14:textId="77777777" w:rsidR="002A6B2D" w:rsidRDefault="002A6B2D" w:rsidP="00424124">
      <w:r>
        <w:continuationSeparator/>
      </w:r>
    </w:p>
  </w:endnote>
  <w:endnote w:type="continuationNotice" w:id="1">
    <w:p w14:paraId="77D861B1" w14:textId="77777777" w:rsidR="002A6B2D" w:rsidRDefault="002A6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9FE5A" w14:textId="77777777" w:rsidR="002A6B2D" w:rsidRDefault="002A6B2D" w:rsidP="00424124">
      <w:r>
        <w:separator/>
      </w:r>
    </w:p>
  </w:footnote>
  <w:footnote w:type="continuationSeparator" w:id="0">
    <w:p w14:paraId="5100745F" w14:textId="77777777" w:rsidR="002A6B2D" w:rsidRDefault="002A6B2D" w:rsidP="00424124">
      <w:r>
        <w:continuationSeparator/>
      </w:r>
    </w:p>
  </w:footnote>
  <w:footnote w:type="continuationNotice" w:id="1">
    <w:p w14:paraId="731AAD0A" w14:textId="77777777" w:rsidR="002A6B2D" w:rsidRDefault="002A6B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F2134D"/>
    <w:multiLevelType w:val="hybridMultilevel"/>
    <w:tmpl w:val="B2C4B9F8"/>
    <w:lvl w:ilvl="0" w:tplc="04B61F44">
      <w:start w:val="1"/>
      <w:numFmt w:val="decimal"/>
      <w:pStyle w:val="Observations"/>
      <w:lvlText w:val="Observation %1:"/>
      <w:lvlJc w:val="left"/>
      <w:pPr>
        <w:ind w:left="1584" w:hanging="15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2"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6B729E"/>
    <w:multiLevelType w:val="multilevel"/>
    <w:tmpl w:val="EF64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20"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04B84"/>
    <w:multiLevelType w:val="hybridMultilevel"/>
    <w:tmpl w:val="0454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BBD0C08"/>
    <w:multiLevelType w:val="multilevel"/>
    <w:tmpl w:val="7164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F408FB"/>
    <w:multiLevelType w:val="multilevel"/>
    <w:tmpl w:val="71BEF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A653A8"/>
    <w:multiLevelType w:val="hybridMultilevel"/>
    <w:tmpl w:val="B7D4C184"/>
    <w:lvl w:ilvl="0" w:tplc="42A660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BD071E8"/>
    <w:multiLevelType w:val="multilevel"/>
    <w:tmpl w:val="5F62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F29747A"/>
    <w:multiLevelType w:val="multilevel"/>
    <w:tmpl w:val="6546BD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15:restartNumberingAfterBreak="0">
    <w:nsid w:val="60E20C2F"/>
    <w:multiLevelType w:val="multilevel"/>
    <w:tmpl w:val="3188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52"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54"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6011BA"/>
    <w:multiLevelType w:val="hybridMultilevel"/>
    <w:tmpl w:val="500E8314"/>
    <w:lvl w:ilvl="0" w:tplc="23D4BF60">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60"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C75968"/>
    <w:multiLevelType w:val="multilevel"/>
    <w:tmpl w:val="626E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C8E26B2"/>
    <w:multiLevelType w:val="multilevel"/>
    <w:tmpl w:val="540C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32"/>
  </w:num>
  <w:num w:numId="2" w16cid:durableId="208803445">
    <w:abstractNumId w:val="13"/>
  </w:num>
  <w:num w:numId="3" w16cid:durableId="122625555">
    <w:abstractNumId w:val="44"/>
  </w:num>
  <w:num w:numId="4" w16cid:durableId="1496916258">
    <w:abstractNumId w:val="57"/>
  </w:num>
  <w:num w:numId="5" w16cid:durableId="2021538486">
    <w:abstractNumId w:val="47"/>
  </w:num>
  <w:num w:numId="6" w16cid:durableId="1706442361">
    <w:abstractNumId w:val="29"/>
  </w:num>
  <w:num w:numId="7" w16cid:durableId="705329697">
    <w:abstractNumId w:val="18"/>
  </w:num>
  <w:num w:numId="8" w16cid:durableId="191577314">
    <w:abstractNumId w:val="9"/>
  </w:num>
  <w:num w:numId="9" w16cid:durableId="329409569">
    <w:abstractNumId w:val="6"/>
  </w:num>
  <w:num w:numId="10" w16cid:durableId="532304358">
    <w:abstractNumId w:val="25"/>
  </w:num>
  <w:num w:numId="11" w16cid:durableId="1018576920">
    <w:abstractNumId w:val="17"/>
  </w:num>
  <w:num w:numId="12" w16cid:durableId="673459228">
    <w:abstractNumId w:val="41"/>
  </w:num>
  <w:num w:numId="13" w16cid:durableId="387995245">
    <w:abstractNumId w:val="38"/>
  </w:num>
  <w:num w:numId="14" w16cid:durableId="1475173946">
    <w:abstractNumId w:val="4"/>
  </w:num>
  <w:num w:numId="15" w16cid:durableId="703866531">
    <w:abstractNumId w:val="48"/>
  </w:num>
  <w:num w:numId="16" w16cid:durableId="1798062776">
    <w:abstractNumId w:val="36"/>
  </w:num>
  <w:num w:numId="17" w16cid:durableId="1642537725">
    <w:abstractNumId w:val="20"/>
  </w:num>
  <w:num w:numId="18" w16cid:durableId="735251477">
    <w:abstractNumId w:val="23"/>
  </w:num>
  <w:num w:numId="19" w16cid:durableId="229274933">
    <w:abstractNumId w:val="39"/>
  </w:num>
  <w:num w:numId="20" w16cid:durableId="268319523">
    <w:abstractNumId w:val="52"/>
  </w:num>
  <w:num w:numId="21" w16cid:durableId="91441306">
    <w:abstractNumId w:val="12"/>
  </w:num>
  <w:num w:numId="22" w16cid:durableId="159127064">
    <w:abstractNumId w:val="3"/>
  </w:num>
  <w:num w:numId="23" w16cid:durableId="548692528">
    <w:abstractNumId w:val="49"/>
  </w:num>
  <w:num w:numId="24" w16cid:durableId="1177962447">
    <w:abstractNumId w:val="63"/>
  </w:num>
  <w:num w:numId="25" w16cid:durableId="1854495945">
    <w:abstractNumId w:val="5"/>
  </w:num>
  <w:num w:numId="26" w16cid:durableId="304161763">
    <w:abstractNumId w:val="60"/>
  </w:num>
  <w:num w:numId="27" w16cid:durableId="461191094">
    <w:abstractNumId w:val="7"/>
  </w:num>
  <w:num w:numId="28" w16cid:durableId="1940868005">
    <w:abstractNumId w:val="61"/>
  </w:num>
  <w:num w:numId="29" w16cid:durableId="652177295">
    <w:abstractNumId w:val="14"/>
  </w:num>
  <w:num w:numId="30" w16cid:durableId="1820997913">
    <w:abstractNumId w:val="31"/>
  </w:num>
  <w:num w:numId="31" w16cid:durableId="866522489">
    <w:abstractNumId w:val="11"/>
  </w:num>
  <w:num w:numId="32" w16cid:durableId="1461806361">
    <w:abstractNumId w:val="51"/>
  </w:num>
  <w:num w:numId="33" w16cid:durableId="1585534976">
    <w:abstractNumId w:val="33"/>
  </w:num>
  <w:num w:numId="34" w16cid:durableId="90244530">
    <w:abstractNumId w:val="19"/>
  </w:num>
  <w:num w:numId="35" w16cid:durableId="72896061">
    <w:abstractNumId w:val="53"/>
  </w:num>
  <w:num w:numId="36" w16cid:durableId="10571533">
    <w:abstractNumId w:val="55"/>
  </w:num>
  <w:num w:numId="37" w16cid:durableId="1498761798">
    <w:abstractNumId w:val="24"/>
  </w:num>
  <w:num w:numId="38" w16cid:durableId="381178554">
    <w:abstractNumId w:val="34"/>
  </w:num>
  <w:num w:numId="39" w16cid:durableId="1515420346">
    <w:abstractNumId w:val="1"/>
  </w:num>
  <w:num w:numId="40" w16cid:durableId="2087459430">
    <w:abstractNumId w:val="46"/>
  </w:num>
  <w:num w:numId="41" w16cid:durableId="677464812">
    <w:abstractNumId w:val="8"/>
  </w:num>
  <w:num w:numId="42" w16cid:durableId="474956694">
    <w:abstractNumId w:val="0"/>
  </w:num>
  <w:num w:numId="43" w16cid:durableId="671296767">
    <w:abstractNumId w:val="42"/>
  </w:num>
  <w:num w:numId="44" w16cid:durableId="1542552041">
    <w:abstractNumId w:val="26"/>
  </w:num>
  <w:num w:numId="45" w16cid:durableId="1310280601">
    <w:abstractNumId w:val="27"/>
  </w:num>
  <w:num w:numId="46" w16cid:durableId="2092576829">
    <w:abstractNumId w:val="59"/>
  </w:num>
  <w:num w:numId="47" w16cid:durableId="607784422">
    <w:abstractNumId w:val="56"/>
  </w:num>
  <w:num w:numId="48" w16cid:durableId="1961952640">
    <w:abstractNumId w:val="50"/>
  </w:num>
  <w:num w:numId="49" w16cid:durableId="581529911">
    <w:abstractNumId w:val="22"/>
  </w:num>
  <w:num w:numId="50" w16cid:durableId="2121218512">
    <w:abstractNumId w:val="56"/>
  </w:num>
  <w:num w:numId="51" w16cid:durableId="1293169763">
    <w:abstractNumId w:val="54"/>
  </w:num>
  <w:num w:numId="52" w16cid:durableId="147134892">
    <w:abstractNumId w:val="10"/>
  </w:num>
  <w:num w:numId="53" w16cid:durableId="5447120">
    <w:abstractNumId w:val="16"/>
  </w:num>
  <w:num w:numId="54" w16cid:durableId="242690605">
    <w:abstractNumId w:val="65"/>
  </w:num>
  <w:num w:numId="55" w16cid:durableId="1991443191">
    <w:abstractNumId w:val="40"/>
  </w:num>
  <w:num w:numId="56" w16cid:durableId="722025031">
    <w:abstractNumId w:val="58"/>
  </w:num>
  <w:num w:numId="57" w16cid:durableId="1885825556">
    <w:abstractNumId w:val="58"/>
  </w:num>
  <w:num w:numId="58" w16cid:durableId="202715534">
    <w:abstractNumId w:val="2"/>
  </w:num>
  <w:num w:numId="59" w16cid:durableId="424501754">
    <w:abstractNumId w:val="35"/>
  </w:num>
  <w:num w:numId="60" w16cid:durableId="1262446823">
    <w:abstractNumId w:val="45"/>
  </w:num>
  <w:num w:numId="61" w16cid:durableId="487357084">
    <w:abstractNumId w:val="28"/>
  </w:num>
  <w:num w:numId="62" w16cid:durableId="456921492">
    <w:abstractNumId w:val="62"/>
  </w:num>
  <w:num w:numId="63" w16cid:durableId="1474366758">
    <w:abstractNumId w:val="44"/>
  </w:num>
  <w:num w:numId="64" w16cid:durableId="832994340">
    <w:abstractNumId w:val="44"/>
  </w:num>
  <w:num w:numId="65" w16cid:durableId="291251256">
    <w:abstractNumId w:val="21"/>
  </w:num>
  <w:num w:numId="66" w16cid:durableId="2087455413">
    <w:abstractNumId w:val="15"/>
  </w:num>
  <w:num w:numId="67" w16cid:durableId="854004327">
    <w:abstractNumId w:val="30"/>
  </w:num>
  <w:num w:numId="68" w16cid:durableId="1669938214">
    <w:abstractNumId w:val="64"/>
  </w:num>
  <w:num w:numId="69" w16cid:durableId="1187332906">
    <w:abstractNumId w:val="43"/>
  </w:num>
  <w:num w:numId="70" w16cid:durableId="1266616197">
    <w:abstractNumId w:val="56"/>
  </w:num>
  <w:num w:numId="71" w16cid:durableId="1811240746">
    <w:abstractNumId w:val="56"/>
  </w:num>
  <w:num w:numId="72" w16cid:durableId="849027449">
    <w:abstractNumId w:val="56"/>
  </w:num>
  <w:num w:numId="73" w16cid:durableId="7144154">
    <w:abstractNumId w:val="56"/>
  </w:num>
  <w:num w:numId="74" w16cid:durableId="789936875">
    <w:abstractNumId w:val="56"/>
    <w:lvlOverride w:ilvl="0">
      <w:startOverride w:val="1"/>
    </w:lvlOverride>
  </w:num>
  <w:num w:numId="75" w16cid:durableId="1351489831">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0F57"/>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2D"/>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1B46"/>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283"/>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B36"/>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DF903C92-38E7-40A5-B901-1BABA94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43B"/>
    <w:rPr>
      <w:rFonts w:ascii="Aptos" w:eastAsia="Times New Roman" w:hAnsi="Aptos" w:cs="Aptos"/>
      <w:sz w:val="24"/>
      <w:szCs w:val="24"/>
    </w:rPr>
  </w:style>
  <w:style w:type="paragraph" w:styleId="Heading1">
    <w:name w:val="heading 1"/>
    <w:aliases w:val="H1"/>
    <w:basedOn w:val="Normal"/>
    <w:next w:val="Normal"/>
    <w:link w:val="Heading1Char"/>
    <w:autoRedefine/>
    <w:qFormat/>
    <w:rsid w:val="00AC2CC1"/>
    <w:pPr>
      <w:keepNext/>
      <w:numPr>
        <w:numId w:val="3"/>
      </w:numPr>
      <w:pBdr>
        <w:bottom w:val="single" w:sz="4" w:space="1" w:color="auto"/>
      </w:pBdr>
      <w:spacing w:before="360" w:after="12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C2CC1"/>
    <w:rPr>
      <w:rFonts w:ascii="Arial" w:eastAsia="Times New Roman" w:hAnsi="Arial" w:cs="Aptos"/>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uiPriority w:val="9"/>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8B37F3"/>
    <w:pPr>
      <w:numPr>
        <w:numId w:val="47"/>
      </w:numPr>
      <w:spacing w:before="240" w:after="240" w:line="276" w:lineRule="auto"/>
    </w:pPr>
    <w:rPr>
      <w:rFonts w:ascii="Arial" w:hAnsi="Arial" w:cs="Calibri"/>
      <w:b/>
      <w:sz w:val="22"/>
    </w:rPr>
  </w:style>
  <w:style w:type="numbering" w:customStyle="1" w:styleId="CurrentList1">
    <w:name w:val="Current List1"/>
    <w:uiPriority w:val="99"/>
    <w:rsid w:val="00025966"/>
    <w:pPr>
      <w:numPr>
        <w:numId w:val="48"/>
      </w:numPr>
    </w:pPr>
  </w:style>
  <w:style w:type="numbering" w:customStyle="1" w:styleId="CurrentList2">
    <w:name w:val="Current List2"/>
    <w:uiPriority w:val="99"/>
    <w:rsid w:val="00025966"/>
    <w:pPr>
      <w:numPr>
        <w:numId w:val="49"/>
      </w:numPr>
    </w:pPr>
  </w:style>
  <w:style w:type="numbering" w:customStyle="1" w:styleId="CurrentList3">
    <w:name w:val="Current List3"/>
    <w:uiPriority w:val="99"/>
    <w:rsid w:val="00025966"/>
    <w:pPr>
      <w:numPr>
        <w:numId w:val="51"/>
      </w:numPr>
    </w:pPr>
  </w:style>
  <w:style w:type="paragraph" w:customStyle="1" w:styleId="Observations">
    <w:name w:val="Observations"/>
    <w:basedOn w:val="Normal"/>
    <w:autoRedefine/>
    <w:qFormat/>
    <w:rsid w:val="002434B3"/>
    <w:pPr>
      <w:numPr>
        <w:numId w:val="52"/>
      </w:numPr>
      <w:overflowPunct w:val="0"/>
      <w:autoSpaceDE w:val="0"/>
      <w:autoSpaceDN w:val="0"/>
      <w:adjustRightInd w:val="0"/>
      <w:spacing w:after="180" w:line="276" w:lineRule="auto"/>
      <w:textAlignment w:val="baseline"/>
    </w:pPr>
    <w:rPr>
      <w:rFonts w:ascii="Aptos Narrow" w:hAnsi="Aptos Narrow" w:cs="Calibri"/>
      <w:b/>
      <w:bCs/>
    </w:rPr>
  </w:style>
  <w:style w:type="numbering" w:customStyle="1" w:styleId="CurrentList4">
    <w:name w:val="Current List4"/>
    <w:uiPriority w:val="99"/>
    <w:rsid w:val="00025966"/>
    <w:pPr>
      <w:numPr>
        <w:numId w:val="53"/>
      </w:numPr>
    </w:pPr>
  </w:style>
  <w:style w:type="numbering" w:customStyle="1" w:styleId="CurrentList5">
    <w:name w:val="Current List5"/>
    <w:uiPriority w:val="99"/>
    <w:rsid w:val="002434B3"/>
    <w:pPr>
      <w:numPr>
        <w:numId w:val="54"/>
      </w:numPr>
    </w:pPr>
  </w:style>
  <w:style w:type="numbering" w:customStyle="1" w:styleId="CurrentList6">
    <w:name w:val="Current List6"/>
    <w:uiPriority w:val="99"/>
    <w:rsid w:val="00DA59E2"/>
    <w:pPr>
      <w:numPr>
        <w:numId w:val="55"/>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58"/>
      </w:numPr>
    </w:pPr>
  </w:style>
  <w:style w:type="numbering" w:customStyle="1" w:styleId="CurrentList8">
    <w:name w:val="Current List8"/>
    <w:uiPriority w:val="99"/>
    <w:rsid w:val="00C273B8"/>
    <w:pPr>
      <w:numPr>
        <w:numId w:val="59"/>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rPr>
      <w:rFonts w:ascii="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99A65D-EFB7-44D3-BCDB-60D4A5886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6B6713BD-0F9A-3A40-8623-0C90745197A4}">
  <ds:schemaRefs>
    <ds:schemaRef ds:uri="http://schemas.openxmlformats.org/officeDocument/2006/bibliography"/>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4</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8305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9</cp:revision>
  <cp:lastPrinted>2016-02-24T04:51:00Z</cp:lastPrinted>
  <dcterms:created xsi:type="dcterms:W3CDTF">2026-01-18T22:49:00Z</dcterms:created>
  <dcterms:modified xsi:type="dcterms:W3CDTF">2026-01-29T18:14:00Z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